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A44" w:rsidRDefault="00CA724E">
      <w:pPr>
        <w:rPr>
          <w:rFonts w:ascii="Tahoma" w:hAnsi="Tahoma" w:cs="Tahoma"/>
          <w:sz w:val="28"/>
          <w:szCs w:val="28"/>
          <w:rtl/>
        </w:rPr>
      </w:pPr>
      <w:bookmarkStart w:id="0" w:name="_GoBack"/>
      <w:bookmarkEnd w:id="0"/>
      <w:r w:rsidRPr="000A23B9">
        <w:rPr>
          <w:rFonts w:ascii="Tahoma" w:hAnsi="Tahoma" w:cs="Tahoma"/>
          <w:b/>
          <w:bCs/>
          <w:sz w:val="28"/>
          <w:szCs w:val="28"/>
          <w:rtl/>
        </w:rPr>
        <w:t>שאלות מקור</w:t>
      </w:r>
      <w:r w:rsidRPr="000A23B9">
        <w:rPr>
          <w:rFonts w:ascii="Tahoma" w:hAnsi="Tahoma" w:cs="Tahoma"/>
          <w:sz w:val="28"/>
          <w:szCs w:val="28"/>
          <w:rtl/>
        </w:rPr>
        <w:t xml:space="preserve"> : בית חשמונאי וכיתות בתקופת בית-שני</w:t>
      </w:r>
    </w:p>
    <w:p w:rsidR="0065318D" w:rsidRPr="0065318D" w:rsidRDefault="0065318D" w:rsidP="0065318D">
      <w:pPr>
        <w:pStyle w:val="a3"/>
        <w:numPr>
          <w:ilvl w:val="0"/>
          <w:numId w:val="8"/>
        </w:numPr>
        <w:rPr>
          <w:rFonts w:ascii="Tahoma" w:hAnsi="Tahoma" w:cs="Guttman Yad-Brush"/>
          <w:sz w:val="24"/>
          <w:szCs w:val="24"/>
        </w:rPr>
      </w:pPr>
      <w:r w:rsidRPr="0065318D">
        <w:rPr>
          <w:rFonts w:ascii="Tahoma" w:hAnsi="Tahoma" w:cs="Guttman Yad-Brush" w:hint="cs"/>
          <w:rtl/>
        </w:rPr>
        <w:t xml:space="preserve">הערה: בפרק זה שאלות מקור העוסקות רק בתקופת בית חשמונאי והכיתות ביהדות. יש לזכור שתיתכן </w:t>
      </w:r>
      <w:r>
        <w:rPr>
          <w:rFonts w:ascii="Tahoma" w:hAnsi="Tahoma" w:cs="Guttman Yad-Brush" w:hint="cs"/>
          <w:rtl/>
        </w:rPr>
        <w:t xml:space="preserve">גם </w:t>
      </w:r>
      <w:r w:rsidRPr="0065318D">
        <w:rPr>
          <w:rFonts w:ascii="Tahoma" w:hAnsi="Tahoma" w:cs="Guttman Yad-Brush" w:hint="cs"/>
          <w:rtl/>
        </w:rPr>
        <w:t>שאלה המשלבת נושאים משני פרקים שונים, למשל: ממלכת בית חשמונאי וימי הורדוס</w:t>
      </w:r>
      <w:r w:rsidRPr="0065318D">
        <w:rPr>
          <w:rFonts w:ascii="Tahoma" w:hAnsi="Tahoma" w:cs="Guttman Yad-Brush" w:hint="cs"/>
          <w:sz w:val="24"/>
          <w:szCs w:val="24"/>
          <w:rtl/>
        </w:rPr>
        <w:t xml:space="preserve"> ועוד...</w:t>
      </w:r>
    </w:p>
    <w:p w:rsidR="0065318D" w:rsidRPr="0065318D" w:rsidRDefault="0065318D" w:rsidP="0065318D">
      <w:pPr>
        <w:pStyle w:val="a3"/>
        <w:rPr>
          <w:rFonts w:ascii="Tahoma" w:hAnsi="Tahoma" w:cs="Tahoma"/>
          <w:sz w:val="24"/>
          <w:szCs w:val="24"/>
          <w:rtl/>
        </w:rPr>
      </w:pPr>
    </w:p>
    <w:p w:rsidR="00CA724E" w:rsidRDefault="00E83EFA" w:rsidP="00CA724E">
      <w:pPr>
        <w:pStyle w:val="a3"/>
        <w:numPr>
          <w:ilvl w:val="0"/>
          <w:numId w:val="1"/>
        </w:numPr>
        <w:rPr>
          <w:b/>
          <w:bCs/>
          <w:u w:val="single"/>
        </w:rPr>
      </w:pPr>
      <w:r w:rsidRPr="00E83EFA">
        <w:rPr>
          <w:rFonts w:hint="cs"/>
          <w:b/>
          <w:bCs/>
          <w:u w:val="single"/>
          <w:rtl/>
        </w:rPr>
        <w:t>בית חשמונאי והכיתות בתקופת בית- שני</w:t>
      </w:r>
    </w:p>
    <w:p w:rsidR="00CA4A8D" w:rsidRDefault="00CA4A8D" w:rsidP="00CA4A8D">
      <w:pPr>
        <w:pStyle w:val="a3"/>
        <w:rPr>
          <w:b/>
          <w:bCs/>
          <w:u w:val="single"/>
          <w:rtl/>
        </w:rPr>
      </w:pPr>
    </w:p>
    <w:p w:rsidR="00CA4A8D" w:rsidRPr="00CA4A8D" w:rsidRDefault="00A76B90" w:rsidP="00A76B90">
      <w:pPr>
        <w:pStyle w:val="a3"/>
        <w:numPr>
          <w:ilvl w:val="0"/>
          <w:numId w:val="3"/>
        </w:numPr>
        <w:spacing w:line="360" w:lineRule="auto"/>
      </w:pPr>
      <w:r>
        <w:rPr>
          <w:rFonts w:hint="cs"/>
          <w:rtl/>
        </w:rPr>
        <w:t xml:space="preserve">תאר </w:t>
      </w:r>
      <w:r w:rsidRPr="00A76B90">
        <w:rPr>
          <w:rFonts w:hint="cs"/>
          <w:u w:val="single"/>
          <w:rtl/>
        </w:rPr>
        <w:t xml:space="preserve">שתי </w:t>
      </w:r>
      <w:r>
        <w:rPr>
          <w:rFonts w:hint="cs"/>
          <w:rtl/>
        </w:rPr>
        <w:t>פעולות של השליטים החשמונאים לביסוס הממלכה החשמונאית בשני תחומים שונים.</w:t>
      </w:r>
    </w:p>
    <w:p w:rsidR="00DD36F2" w:rsidRDefault="007D54D7" w:rsidP="00A76B90">
      <w:pPr>
        <w:pStyle w:val="a3"/>
        <w:numPr>
          <w:ilvl w:val="0"/>
          <w:numId w:val="3"/>
        </w:numPr>
        <w:spacing w:line="360" w:lineRule="auto"/>
      </w:pPr>
      <w:r>
        <w:rPr>
          <w:rFonts w:hint="cs"/>
          <w:rtl/>
        </w:rPr>
        <w:t>קרא את הקטע שלפניך והסבר  מה היתה המחלוקת בין הפרושים לשליטים מבית חשמונאי</w:t>
      </w:r>
      <w:r w:rsidR="00CA4A8D">
        <w:rPr>
          <w:rFonts w:hint="cs"/>
          <w:rtl/>
        </w:rPr>
        <w:t xml:space="preserve"> </w:t>
      </w:r>
      <w:r w:rsidR="00A76B90">
        <w:rPr>
          <w:rFonts w:hint="cs"/>
          <w:rtl/>
        </w:rPr>
        <w:t xml:space="preserve"> וכיצד השפיעה מחלוקת זו על יחסם של הפרושים לבית-חשמונאי.</w:t>
      </w:r>
    </w:p>
    <w:p w:rsidR="00DD36F2" w:rsidRDefault="00DD36F2" w:rsidP="00DD36F2">
      <w:pPr>
        <w:pStyle w:val="a3"/>
        <w:ind w:left="1080"/>
        <w:rPr>
          <w:rtl/>
        </w:rPr>
      </w:pPr>
    </w:p>
    <w:p w:rsidR="00DD36F2" w:rsidRDefault="00DD36F2" w:rsidP="00DD36F2">
      <w:pPr>
        <w:pStyle w:val="a3"/>
        <w:ind w:left="1080"/>
        <w:rPr>
          <w:rtl/>
        </w:rPr>
      </w:pPr>
      <w:r>
        <w:rPr>
          <w:rFonts w:hint="cs"/>
          <w:noProof/>
          <w:rtl/>
        </w:rPr>
        <mc:AlternateContent>
          <mc:Choice Requires="wps">
            <w:drawing>
              <wp:anchor distT="0" distB="0" distL="114300" distR="114300" simplePos="0" relativeHeight="251659264" behindDoc="0" locked="0" layoutInCell="1" allowOverlap="1" wp14:anchorId="0AD72B43" wp14:editId="7BA3592E">
                <wp:simplePos x="0" y="0"/>
                <wp:positionH relativeFrom="column">
                  <wp:posOffset>-276225</wp:posOffset>
                </wp:positionH>
                <wp:positionV relativeFrom="paragraph">
                  <wp:posOffset>26669</wp:posOffset>
                </wp:positionV>
                <wp:extent cx="4953000" cy="2657475"/>
                <wp:effectExtent l="0" t="0" r="19050" b="28575"/>
                <wp:wrapNone/>
                <wp:docPr id="2" name="תיבת טקסט 2"/>
                <wp:cNvGraphicFramePr/>
                <a:graphic xmlns:a="http://schemas.openxmlformats.org/drawingml/2006/main">
                  <a:graphicData uri="http://schemas.microsoft.com/office/word/2010/wordprocessingShape">
                    <wps:wsp>
                      <wps:cNvSpPr txBox="1"/>
                      <wps:spPr>
                        <a:xfrm>
                          <a:off x="0" y="0"/>
                          <a:ext cx="4953000" cy="2657475"/>
                        </a:xfrm>
                        <a:prstGeom prst="rect">
                          <a:avLst/>
                        </a:prstGeom>
                        <a:ln/>
                      </wps:spPr>
                      <wps:style>
                        <a:lnRef idx="2">
                          <a:schemeClr val="dk1"/>
                        </a:lnRef>
                        <a:fillRef idx="1">
                          <a:schemeClr val="lt1"/>
                        </a:fillRef>
                        <a:effectRef idx="0">
                          <a:schemeClr val="dk1"/>
                        </a:effectRef>
                        <a:fontRef idx="minor">
                          <a:schemeClr val="dk1"/>
                        </a:fontRef>
                      </wps:style>
                      <wps:txbx>
                        <w:txbxContent>
                          <w:p w:rsidR="00641A44" w:rsidRDefault="00641A44" w:rsidP="00B62672">
                            <w:pPr>
                              <w:spacing w:line="360" w:lineRule="auto"/>
                              <w:rPr>
                                <w:rtl/>
                              </w:rPr>
                            </w:pPr>
                            <w:r>
                              <w:rPr>
                                <w:rFonts w:hint="cs"/>
                                <w:rtl/>
                              </w:rPr>
                              <w:t xml:space="preserve">"... יוחנן הורקנוס היה תלמידם (של הפרושים) והיה אהוב עליהם מאד. ופעם אחת קרא אותם למישתה וקיבלם בסבר פנים יפות, וכשראה אותם בשמחתם הרבה ... פתח ואמר להם, שיודעים הם,  שהוא רוצה להיות צדיק ולעשות כל מה שעלול לתת חינו  (למצוא חן) בעיני אלוהים ובעיניהם ... והוא ביקש מהם ,שאם הם רואים אותו שוגה, סוטה מדרך הישר, ישיבוהו אליו ויחזירו  אותו למוטב. </w:t>
                            </w:r>
                          </w:p>
                          <w:p w:rsidR="00641A44" w:rsidRDefault="00641A44" w:rsidP="00E83EFA">
                            <w:pPr>
                              <w:spacing w:line="360" w:lineRule="auto"/>
                              <w:rPr>
                                <w:sz w:val="18"/>
                                <w:szCs w:val="18"/>
                                <w:rtl/>
                              </w:rPr>
                            </w:pPr>
                            <w:r>
                              <w:rPr>
                                <w:rFonts w:hint="cs"/>
                                <w:rtl/>
                              </w:rPr>
                              <w:t xml:space="preserve">והם העידו עליו, שיש בו את כל התכונות הטובות, והורקנוס שמח על תשבוחותיהם .                   והנה נענה אחד מן המסובים, אלעזר שמו, איש רע מטבעו ושמח לריב  ואמר: כיוון שביקשת לדעת את האמת ורצונך להיות צדיק, הנח (עזוב) את הכהונה הגדולה והסתפק בכך שאתה מושל העם."                                        </w:t>
                            </w:r>
                          </w:p>
                          <w:p w:rsidR="00641A44" w:rsidRDefault="00641A44" w:rsidP="00832443">
                            <w:pPr>
                              <w:spacing w:line="360" w:lineRule="auto"/>
                              <w:jc w:val="right"/>
                            </w:pPr>
                            <w:r w:rsidRPr="007D54D7">
                              <w:rPr>
                                <w:rFonts w:hint="cs"/>
                                <w:sz w:val="18"/>
                                <w:szCs w:val="18"/>
                                <w:rtl/>
                              </w:rPr>
                              <w:t>(מתוך: יוסף בן-מתיתיהו, קדמוניות היהודים</w:t>
                            </w:r>
                            <w:r>
                              <w:rPr>
                                <w:rFonts w:hint="cs"/>
                                <w:sz w:val="18"/>
                                <w:szCs w:val="18"/>
                                <w:rtl/>
                              </w:rPr>
                              <w:t>, י"ג, 220- 268</w:t>
                            </w:r>
                            <w:r w:rsidRPr="007D54D7">
                              <w:rPr>
                                <w:rFonts w:hint="cs"/>
                                <w:sz w:val="18"/>
                                <w:szCs w:val="18"/>
                                <w:rtl/>
                              </w:rPr>
                              <w:t>)</w:t>
                            </w:r>
                            <w:r>
                              <w:rPr>
                                <w:rFonts w:hint="cs"/>
                                <w:rtl/>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1026" type="#_x0000_t202" style="position:absolute;left:0;text-align:left;margin-left:-21.75pt;margin-top:2.1pt;width:390pt;height:20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" fillcolor="white [3201]" strokecolor="black [3200]" strokeweight="2pt">
                <v:textbox>
                  <w:txbxContent>
                    <w:p w:rsidR="00641A44" w:rsidRDefault="00641A44" w:rsidP="00B62672">
                      <w:pPr>
                        <w:spacing w:line="360" w:lineRule="auto"/>
                        <w:rPr>
                          <w:rtl/>
                        </w:rPr>
                      </w:pPr>
                      <w:r>
                        <w:rPr>
                          <w:rFonts w:hint="cs"/>
                          <w:rtl/>
                        </w:rPr>
                        <w:t xml:space="preserve">"... יוחנן </w:t>
                      </w:r>
                      <w:proofErr w:type="spellStart"/>
                      <w:r>
                        <w:rPr>
                          <w:rFonts w:hint="cs"/>
                          <w:rtl/>
                        </w:rPr>
                        <w:t>הורקנוס</w:t>
                      </w:r>
                      <w:proofErr w:type="spellEnd"/>
                      <w:r>
                        <w:rPr>
                          <w:rFonts w:hint="cs"/>
                          <w:rtl/>
                        </w:rPr>
                        <w:t xml:space="preserve"> היה תלמידם (של הפרושים) והיה אהוב עליהם מאד. ופעם אחת קרא אותם </w:t>
                      </w:r>
                      <w:proofErr w:type="spellStart"/>
                      <w:r>
                        <w:rPr>
                          <w:rFonts w:hint="cs"/>
                          <w:rtl/>
                        </w:rPr>
                        <w:t>למישתה</w:t>
                      </w:r>
                      <w:proofErr w:type="spellEnd"/>
                      <w:r>
                        <w:rPr>
                          <w:rFonts w:hint="cs"/>
                          <w:rtl/>
                        </w:rPr>
                        <w:t xml:space="preserve"> וקיבלם בסבר פנים יפות, וכשראה אותם בשמחתם הרבה ... פתח ואמר להם, שיודעים הם,  שהוא רוצה להיות צדיק ולעשות כל מה שעלול לתת </w:t>
                      </w:r>
                      <w:proofErr w:type="spellStart"/>
                      <w:r>
                        <w:rPr>
                          <w:rFonts w:hint="cs"/>
                          <w:rtl/>
                        </w:rPr>
                        <w:t>חינו</w:t>
                      </w:r>
                      <w:proofErr w:type="spellEnd"/>
                      <w:r>
                        <w:rPr>
                          <w:rFonts w:hint="cs"/>
                          <w:rtl/>
                        </w:rPr>
                        <w:t xml:space="preserve">  (למצוא חן) בעיני אלוהים ובעיניהם ... והוא ביקש מהם ,שאם הם רואים אותו שוגה, סוטה מדרך הישר, ישיבוהו אליו ויחזירו  אותו למוטב. </w:t>
                      </w:r>
                    </w:p>
                    <w:p w:rsidR="00641A44" w:rsidRDefault="00641A44" w:rsidP="00E83EFA">
                      <w:pPr>
                        <w:spacing w:line="360" w:lineRule="auto"/>
                        <w:rPr>
                          <w:rFonts w:hint="cs"/>
                          <w:sz w:val="18"/>
                          <w:szCs w:val="18"/>
                          <w:rtl/>
                        </w:rPr>
                      </w:pPr>
                      <w:r>
                        <w:rPr>
                          <w:rFonts w:hint="cs"/>
                          <w:rtl/>
                        </w:rPr>
                        <w:t xml:space="preserve">והם העידו עליו, שיש בו את כל התכונות הטובות, </w:t>
                      </w:r>
                      <w:proofErr w:type="spellStart"/>
                      <w:r>
                        <w:rPr>
                          <w:rFonts w:hint="cs"/>
                          <w:rtl/>
                        </w:rPr>
                        <w:t>והורקנוס</w:t>
                      </w:r>
                      <w:proofErr w:type="spellEnd"/>
                      <w:r>
                        <w:rPr>
                          <w:rFonts w:hint="cs"/>
                          <w:rtl/>
                        </w:rPr>
                        <w:t xml:space="preserve"> שמח על </w:t>
                      </w:r>
                      <w:proofErr w:type="spellStart"/>
                      <w:r>
                        <w:rPr>
                          <w:rFonts w:hint="cs"/>
                          <w:rtl/>
                        </w:rPr>
                        <w:t>תשבוחותיהם</w:t>
                      </w:r>
                      <w:proofErr w:type="spellEnd"/>
                      <w:r>
                        <w:rPr>
                          <w:rFonts w:hint="cs"/>
                          <w:rtl/>
                        </w:rPr>
                        <w:t xml:space="preserve"> .                   והנה נענה אחד מן המסובים, אלעזר שמו, איש רע מטבעו ושמח לריב  ואמר: כיוון שביקשת לדעת את האמת ורצונך להיות צדיק, הנח (עזוב) את הכהונה הגדולה והסתפק בכך שאתה מושל העם."                                        </w:t>
                      </w:r>
                    </w:p>
                    <w:p w:rsidR="00641A44" w:rsidRDefault="00641A44" w:rsidP="00832443">
                      <w:pPr>
                        <w:spacing w:line="360" w:lineRule="auto"/>
                        <w:jc w:val="right"/>
                      </w:pPr>
                      <w:r w:rsidRPr="007D54D7">
                        <w:rPr>
                          <w:rFonts w:hint="cs"/>
                          <w:sz w:val="18"/>
                          <w:szCs w:val="18"/>
                          <w:rtl/>
                        </w:rPr>
                        <w:t>(מתוך: יוסף בן-</w:t>
                      </w:r>
                      <w:proofErr w:type="spellStart"/>
                      <w:r w:rsidRPr="007D54D7">
                        <w:rPr>
                          <w:rFonts w:hint="cs"/>
                          <w:sz w:val="18"/>
                          <w:szCs w:val="18"/>
                          <w:rtl/>
                        </w:rPr>
                        <w:t>מתיתיהו</w:t>
                      </w:r>
                      <w:proofErr w:type="spellEnd"/>
                      <w:r w:rsidRPr="007D54D7">
                        <w:rPr>
                          <w:rFonts w:hint="cs"/>
                          <w:sz w:val="18"/>
                          <w:szCs w:val="18"/>
                          <w:rtl/>
                        </w:rPr>
                        <w:t>, קדמוניות היהודים</w:t>
                      </w:r>
                      <w:r>
                        <w:rPr>
                          <w:rFonts w:hint="cs"/>
                          <w:sz w:val="18"/>
                          <w:szCs w:val="18"/>
                          <w:rtl/>
                        </w:rPr>
                        <w:t>, י"ג, 220- 268</w:t>
                      </w:r>
                      <w:r w:rsidRPr="007D54D7">
                        <w:rPr>
                          <w:rFonts w:hint="cs"/>
                          <w:sz w:val="18"/>
                          <w:szCs w:val="18"/>
                          <w:rtl/>
                        </w:rPr>
                        <w:t>)</w:t>
                      </w:r>
                      <w:r>
                        <w:rPr>
                          <w:rFonts w:hint="cs"/>
                          <w:rtl/>
                        </w:rPr>
                        <w:t xml:space="preserve"> </w:t>
                      </w:r>
                    </w:p>
                  </w:txbxContent>
                </v:textbox>
              </v:shape>
            </w:pict>
          </mc:Fallback>
        </mc:AlternateContent>
      </w:r>
    </w:p>
    <w:p w:rsidR="00DD36F2" w:rsidRDefault="00DD36F2" w:rsidP="00DD36F2">
      <w:pPr>
        <w:pStyle w:val="a3"/>
        <w:ind w:left="1080"/>
        <w:rPr>
          <w:rtl/>
        </w:rPr>
      </w:pPr>
    </w:p>
    <w:p w:rsidR="00DD36F2" w:rsidRDefault="00DD36F2" w:rsidP="00DD36F2">
      <w:pPr>
        <w:pStyle w:val="a3"/>
        <w:ind w:left="1080"/>
        <w:rPr>
          <w:rtl/>
        </w:rPr>
      </w:pPr>
    </w:p>
    <w:p w:rsidR="00DD36F2" w:rsidRDefault="00DD36F2" w:rsidP="00DD36F2">
      <w:pPr>
        <w:pStyle w:val="a3"/>
        <w:ind w:left="1080"/>
        <w:rPr>
          <w:rtl/>
        </w:rPr>
      </w:pPr>
    </w:p>
    <w:p w:rsidR="00DD36F2" w:rsidRDefault="00DD36F2" w:rsidP="00DD36F2">
      <w:pPr>
        <w:pStyle w:val="a3"/>
        <w:ind w:left="1080"/>
        <w:rPr>
          <w:rtl/>
        </w:rPr>
      </w:pPr>
    </w:p>
    <w:p w:rsidR="00DD36F2" w:rsidRDefault="00DD36F2" w:rsidP="00DD36F2">
      <w:pPr>
        <w:pStyle w:val="a3"/>
        <w:ind w:left="1080"/>
        <w:rPr>
          <w:rtl/>
        </w:rPr>
      </w:pPr>
    </w:p>
    <w:p w:rsidR="00DD36F2" w:rsidRDefault="00DD36F2" w:rsidP="00DD36F2">
      <w:pPr>
        <w:pStyle w:val="a3"/>
        <w:ind w:left="1080"/>
        <w:rPr>
          <w:rtl/>
        </w:rPr>
      </w:pPr>
    </w:p>
    <w:p w:rsidR="00DD36F2" w:rsidRDefault="00DD36F2" w:rsidP="00DD36F2">
      <w:pPr>
        <w:pStyle w:val="a3"/>
        <w:ind w:left="1080"/>
        <w:rPr>
          <w:rtl/>
        </w:rPr>
      </w:pPr>
    </w:p>
    <w:p w:rsidR="00DD36F2" w:rsidRDefault="00DD36F2" w:rsidP="00DD36F2">
      <w:pPr>
        <w:pStyle w:val="a3"/>
        <w:ind w:left="1080"/>
        <w:rPr>
          <w:rtl/>
        </w:rPr>
      </w:pPr>
    </w:p>
    <w:p w:rsidR="00DD36F2" w:rsidRDefault="00DD36F2" w:rsidP="00DD36F2">
      <w:pPr>
        <w:pStyle w:val="a3"/>
        <w:ind w:left="1080"/>
        <w:rPr>
          <w:rtl/>
        </w:rPr>
      </w:pPr>
    </w:p>
    <w:p w:rsidR="00DD36F2" w:rsidRDefault="00DD36F2" w:rsidP="00DD36F2">
      <w:pPr>
        <w:pStyle w:val="a3"/>
        <w:ind w:left="1080"/>
        <w:rPr>
          <w:rtl/>
        </w:rPr>
      </w:pPr>
    </w:p>
    <w:p w:rsidR="00DD36F2" w:rsidRDefault="00DD36F2" w:rsidP="00DD36F2">
      <w:pPr>
        <w:pStyle w:val="a3"/>
        <w:ind w:left="1080"/>
        <w:rPr>
          <w:rtl/>
        </w:rPr>
      </w:pPr>
    </w:p>
    <w:p w:rsidR="00DD36F2" w:rsidRDefault="00DD36F2" w:rsidP="00DD36F2">
      <w:pPr>
        <w:pStyle w:val="a3"/>
        <w:ind w:left="1080"/>
      </w:pPr>
    </w:p>
    <w:p w:rsidR="00DD36F2" w:rsidRDefault="00DD36F2" w:rsidP="00CA4A8D">
      <w:pPr>
        <w:pStyle w:val="a3"/>
        <w:ind w:left="1080"/>
        <w:rPr>
          <w:u w:val="single"/>
          <w:rtl/>
        </w:rPr>
      </w:pPr>
    </w:p>
    <w:p w:rsidR="00832443" w:rsidRDefault="00832443" w:rsidP="00CA4A8D">
      <w:pPr>
        <w:pStyle w:val="a3"/>
        <w:ind w:left="1080"/>
        <w:rPr>
          <w:u w:val="single"/>
          <w:rtl/>
        </w:rPr>
      </w:pPr>
    </w:p>
    <w:p w:rsidR="00832443" w:rsidRPr="00A76B90" w:rsidRDefault="00832443" w:rsidP="00CA4A8D">
      <w:pPr>
        <w:pStyle w:val="a3"/>
        <w:ind w:left="1080"/>
        <w:rPr>
          <w:u w:val="single"/>
        </w:rPr>
      </w:pPr>
    </w:p>
    <w:p w:rsidR="00DD36F2" w:rsidRPr="00A76B90" w:rsidRDefault="00A76B90" w:rsidP="00A76B90">
      <w:pPr>
        <w:pStyle w:val="a3"/>
        <w:numPr>
          <w:ilvl w:val="0"/>
          <w:numId w:val="1"/>
        </w:numPr>
        <w:spacing w:line="360" w:lineRule="auto"/>
        <w:rPr>
          <w:b/>
          <w:bCs/>
          <w:u w:val="single"/>
        </w:rPr>
      </w:pPr>
      <w:r w:rsidRPr="00A76B90">
        <w:rPr>
          <w:rFonts w:hint="cs"/>
          <w:b/>
          <w:bCs/>
          <w:u w:val="single"/>
          <w:rtl/>
        </w:rPr>
        <w:t>בית חשמונאי ממרד לייסוד ממלכה</w:t>
      </w:r>
    </w:p>
    <w:p w:rsidR="00A76B90" w:rsidRDefault="00A76B90" w:rsidP="00A76B90">
      <w:pPr>
        <w:pStyle w:val="a3"/>
        <w:numPr>
          <w:ilvl w:val="0"/>
          <w:numId w:val="4"/>
        </w:numPr>
        <w:spacing w:line="360" w:lineRule="auto"/>
      </w:pPr>
      <w:r w:rsidRPr="00A76B90">
        <w:rPr>
          <w:rFonts w:hint="cs"/>
          <w:rtl/>
        </w:rPr>
        <w:t xml:space="preserve">הסבר על פי הקטע </w:t>
      </w:r>
      <w:r w:rsidR="00832443">
        <w:rPr>
          <w:rFonts w:hint="cs"/>
          <w:rtl/>
        </w:rPr>
        <w:t>,</w:t>
      </w:r>
      <w:r w:rsidR="00A11CEC">
        <w:rPr>
          <w:rFonts w:hint="cs"/>
          <w:rtl/>
        </w:rPr>
        <w:t xml:space="preserve">שנשא שמעון </w:t>
      </w:r>
      <w:r w:rsidR="00832443">
        <w:rPr>
          <w:rFonts w:hint="cs"/>
          <w:rtl/>
        </w:rPr>
        <w:t xml:space="preserve">בפני אנטיוכוס, </w:t>
      </w:r>
      <w:r w:rsidRPr="00A76B90">
        <w:rPr>
          <w:rFonts w:hint="cs"/>
          <w:rtl/>
        </w:rPr>
        <w:t>מטרה אחת לכיבושים של השליטים החשמונאים ומטרה נוספת ע</w:t>
      </w:r>
      <w:r>
        <w:rPr>
          <w:rFonts w:hint="cs"/>
          <w:rtl/>
        </w:rPr>
        <w:t>ל פי מה שלמדת .</w:t>
      </w:r>
    </w:p>
    <w:p w:rsidR="00A76B90" w:rsidRDefault="00A76B90" w:rsidP="00A76B90">
      <w:pPr>
        <w:pStyle w:val="a3"/>
        <w:spacing w:line="360" w:lineRule="auto"/>
        <w:ind w:left="1080"/>
        <w:rPr>
          <w:rtl/>
        </w:rPr>
      </w:pPr>
      <w:r>
        <w:rPr>
          <w:rFonts w:hint="cs"/>
          <w:noProof/>
          <w:rtl/>
        </w:rPr>
        <mc:AlternateContent>
          <mc:Choice Requires="wps">
            <w:drawing>
              <wp:anchor distT="0" distB="0" distL="114300" distR="114300" simplePos="0" relativeHeight="251660288" behindDoc="0" locked="0" layoutInCell="1" allowOverlap="1">
                <wp:simplePos x="0" y="0"/>
                <wp:positionH relativeFrom="column">
                  <wp:posOffset>-133350</wp:posOffset>
                </wp:positionH>
                <wp:positionV relativeFrom="paragraph">
                  <wp:posOffset>121920</wp:posOffset>
                </wp:positionV>
                <wp:extent cx="4914900" cy="1219200"/>
                <wp:effectExtent l="0" t="0" r="19050" b="19050"/>
                <wp:wrapNone/>
                <wp:docPr id="1" name="תיבת טקסט 1"/>
                <wp:cNvGraphicFramePr/>
                <a:graphic xmlns:a="http://schemas.openxmlformats.org/drawingml/2006/main">
                  <a:graphicData uri="http://schemas.microsoft.com/office/word/2010/wordprocessingShape">
                    <wps:wsp>
                      <wps:cNvSpPr txBox="1"/>
                      <wps:spPr>
                        <a:xfrm>
                          <a:off x="0" y="0"/>
                          <a:ext cx="4914900" cy="1219200"/>
                        </a:xfrm>
                        <a:prstGeom prst="rect">
                          <a:avLst/>
                        </a:prstGeom>
                        <a:ln/>
                      </wps:spPr>
                      <wps:style>
                        <a:lnRef idx="2">
                          <a:schemeClr val="dk1"/>
                        </a:lnRef>
                        <a:fillRef idx="1">
                          <a:schemeClr val="lt1"/>
                        </a:fillRef>
                        <a:effectRef idx="0">
                          <a:schemeClr val="dk1"/>
                        </a:effectRef>
                        <a:fontRef idx="minor">
                          <a:schemeClr val="dk1"/>
                        </a:fontRef>
                      </wps:style>
                      <wps:txbx>
                        <w:txbxContent>
                          <w:p w:rsidR="00641A44" w:rsidRDefault="00641A44" w:rsidP="00832443">
                            <w:pPr>
                              <w:spacing w:line="360" w:lineRule="auto"/>
                              <w:rPr>
                                <w:rtl/>
                              </w:rPr>
                            </w:pPr>
                            <w:r>
                              <w:rPr>
                                <w:rFonts w:hint="cs"/>
                                <w:rtl/>
                              </w:rPr>
                              <w:t xml:space="preserve">" ויען שמעון ויאמר לו : לא ארץ נוכריה לקחנו ולא ברכוש נוכרים משלנו, (שלטנו),  כי אם נחלת אבותינו אשר בידי אויבינו בעת מן העתים בלא משפט נכבשה: ואנחנו כאשר היתה לנו עת השיבונו את נחלת אבותינו."                                                                           </w:t>
                            </w:r>
                          </w:p>
                          <w:p w:rsidR="00641A44" w:rsidRDefault="00641A44" w:rsidP="00832443">
                            <w:pPr>
                              <w:spacing w:line="360" w:lineRule="auto"/>
                            </w:pPr>
                            <w:r>
                              <w:rPr>
                                <w:rFonts w:hint="cs"/>
                                <w:rtl/>
                              </w:rPr>
                              <w:t xml:space="preserve">                                                                              </w:t>
                            </w:r>
                            <w:r w:rsidRPr="00832443">
                              <w:rPr>
                                <w:rFonts w:hint="cs"/>
                                <w:sz w:val="20"/>
                                <w:szCs w:val="20"/>
                                <w:rtl/>
                              </w:rPr>
                              <w:t>(מקבים א', ט"ו, ל"ד-ל"ה)</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תיבת טקסט 1" o:spid="_x0000_s1027" type="#_x0000_t202" style="position:absolute;left:0;text-align:left;margin-left:-10.5pt;margin-top:9.6pt;width:387pt;height: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" fillcolor="white [3201]" strokecolor="black [3200]" strokeweight="2pt">
                <v:textbox>
                  <w:txbxContent>
                    <w:p w:rsidR="00641A44" w:rsidRDefault="00641A44" w:rsidP="00832443">
                      <w:pPr>
                        <w:spacing w:line="360" w:lineRule="auto"/>
                        <w:rPr>
                          <w:rFonts w:hint="cs"/>
                          <w:rtl/>
                        </w:rPr>
                      </w:pPr>
                      <w:r>
                        <w:rPr>
                          <w:rFonts w:hint="cs"/>
                          <w:rtl/>
                        </w:rPr>
                        <w:t xml:space="preserve">" ויען שמעון ויאמר לו : לא ארץ </w:t>
                      </w:r>
                      <w:proofErr w:type="spellStart"/>
                      <w:r>
                        <w:rPr>
                          <w:rFonts w:hint="cs"/>
                          <w:rtl/>
                        </w:rPr>
                        <w:t>נוכריה</w:t>
                      </w:r>
                      <w:proofErr w:type="spellEnd"/>
                      <w:r>
                        <w:rPr>
                          <w:rFonts w:hint="cs"/>
                          <w:rtl/>
                        </w:rPr>
                        <w:t xml:space="preserve"> לקחנו ולא ברכוש נוכרים משלנו, (שלטנו),  כי אם נחלת אבותינו אשר בידי אויבינו בעת מן העתים בלא משפט נכבשה: ואנחנו כאשר </w:t>
                      </w:r>
                      <w:proofErr w:type="spellStart"/>
                      <w:r>
                        <w:rPr>
                          <w:rFonts w:hint="cs"/>
                          <w:rtl/>
                        </w:rPr>
                        <w:t>היתה</w:t>
                      </w:r>
                      <w:proofErr w:type="spellEnd"/>
                      <w:r>
                        <w:rPr>
                          <w:rFonts w:hint="cs"/>
                          <w:rtl/>
                        </w:rPr>
                        <w:t xml:space="preserve"> לנו עת השיבונו את נחלת אבותינו."                                                                           </w:t>
                      </w:r>
                    </w:p>
                    <w:p w:rsidR="00641A44" w:rsidRDefault="00641A44" w:rsidP="00832443">
                      <w:pPr>
                        <w:spacing w:line="360" w:lineRule="auto"/>
                      </w:pPr>
                      <w:r>
                        <w:rPr>
                          <w:rFonts w:hint="cs"/>
                          <w:rtl/>
                        </w:rPr>
                        <w:t xml:space="preserve">                                                                              </w:t>
                      </w:r>
                      <w:r w:rsidRPr="00832443">
                        <w:rPr>
                          <w:rFonts w:hint="cs"/>
                          <w:sz w:val="20"/>
                          <w:szCs w:val="20"/>
                          <w:rtl/>
                        </w:rPr>
                        <w:t>(מקבים א', ט"ו, ל"ד-ל"ה)</w:t>
                      </w:r>
                    </w:p>
                  </w:txbxContent>
                </v:textbox>
              </v:shape>
            </w:pict>
          </mc:Fallback>
        </mc:AlternateContent>
      </w:r>
    </w:p>
    <w:p w:rsidR="00A76B90" w:rsidRDefault="00A76B90" w:rsidP="00A76B90">
      <w:pPr>
        <w:pStyle w:val="a3"/>
        <w:spacing w:line="360" w:lineRule="auto"/>
        <w:ind w:left="1080"/>
        <w:rPr>
          <w:rtl/>
        </w:rPr>
      </w:pPr>
    </w:p>
    <w:p w:rsidR="00A76B90" w:rsidRDefault="00A76B90" w:rsidP="00A76B90">
      <w:pPr>
        <w:pStyle w:val="a3"/>
        <w:spacing w:line="360" w:lineRule="auto"/>
        <w:ind w:left="1080"/>
        <w:rPr>
          <w:rtl/>
        </w:rPr>
      </w:pPr>
    </w:p>
    <w:p w:rsidR="00A76B90" w:rsidRDefault="00A76B90" w:rsidP="00A76B90">
      <w:pPr>
        <w:pStyle w:val="a3"/>
        <w:spacing w:line="360" w:lineRule="auto"/>
        <w:ind w:left="1080"/>
        <w:rPr>
          <w:rtl/>
        </w:rPr>
      </w:pPr>
    </w:p>
    <w:p w:rsidR="00A76B90" w:rsidRDefault="00A76B90" w:rsidP="00A76B90">
      <w:pPr>
        <w:pStyle w:val="a3"/>
        <w:spacing w:line="360" w:lineRule="auto"/>
        <w:ind w:left="1080"/>
        <w:rPr>
          <w:rtl/>
        </w:rPr>
      </w:pPr>
    </w:p>
    <w:p w:rsidR="00A76B90" w:rsidRDefault="00A76B90" w:rsidP="00A76B90">
      <w:pPr>
        <w:pStyle w:val="a3"/>
        <w:spacing w:line="360" w:lineRule="auto"/>
        <w:ind w:left="1080"/>
        <w:rPr>
          <w:rtl/>
        </w:rPr>
      </w:pPr>
    </w:p>
    <w:p w:rsidR="00A76B90" w:rsidRDefault="004B7DB7" w:rsidP="00781881">
      <w:pPr>
        <w:pStyle w:val="a3"/>
        <w:numPr>
          <w:ilvl w:val="0"/>
          <w:numId w:val="4"/>
        </w:numPr>
        <w:spacing w:line="360" w:lineRule="auto"/>
      </w:pPr>
      <w:r>
        <w:rPr>
          <w:rFonts w:hint="cs"/>
          <w:rtl/>
        </w:rPr>
        <w:t xml:space="preserve">הצג </w:t>
      </w:r>
      <w:r w:rsidR="004409D2">
        <w:rPr>
          <w:rFonts w:hint="cs"/>
          <w:rtl/>
        </w:rPr>
        <w:t xml:space="preserve">שני שינויים בתחום הדמוגרפי ובתחום החברתי </w:t>
      </w:r>
      <w:r w:rsidR="00781881">
        <w:rPr>
          <w:rFonts w:hint="cs"/>
          <w:rtl/>
        </w:rPr>
        <w:t>שהתרחשו בתקופת ה</w:t>
      </w:r>
      <w:r w:rsidR="004409D2">
        <w:rPr>
          <w:rFonts w:hint="cs"/>
          <w:rtl/>
        </w:rPr>
        <w:t xml:space="preserve">ממלכה החשמונאית והסבר </w:t>
      </w:r>
      <w:r w:rsidR="003B380A">
        <w:rPr>
          <w:rFonts w:hint="cs"/>
          <w:rtl/>
        </w:rPr>
        <w:t xml:space="preserve">כיצד </w:t>
      </w:r>
      <w:r w:rsidR="001C18A8">
        <w:rPr>
          <w:rFonts w:hint="cs"/>
          <w:rtl/>
        </w:rPr>
        <w:t xml:space="preserve">ניסו שליטי בית חשמונאי להתמודד </w:t>
      </w:r>
      <w:r w:rsidR="004409D2">
        <w:rPr>
          <w:rFonts w:hint="cs"/>
          <w:rtl/>
        </w:rPr>
        <w:t>עם אחד השינויים.</w:t>
      </w:r>
    </w:p>
    <w:p w:rsidR="004409D2" w:rsidRDefault="004409D2" w:rsidP="004409D2">
      <w:pPr>
        <w:spacing w:line="360" w:lineRule="auto"/>
        <w:rPr>
          <w:rtl/>
        </w:rPr>
      </w:pPr>
    </w:p>
    <w:p w:rsidR="004409D2" w:rsidRPr="00C61B54" w:rsidRDefault="00781881" w:rsidP="004409D2">
      <w:pPr>
        <w:pStyle w:val="a3"/>
        <w:numPr>
          <w:ilvl w:val="0"/>
          <w:numId w:val="1"/>
        </w:numPr>
        <w:spacing w:line="360" w:lineRule="auto"/>
        <w:rPr>
          <w:b/>
          <w:bCs/>
          <w:u w:val="single"/>
        </w:rPr>
      </w:pPr>
      <w:r w:rsidRPr="00C61B54">
        <w:rPr>
          <w:rFonts w:hint="cs"/>
          <w:b/>
          <w:bCs/>
          <w:u w:val="single"/>
          <w:rtl/>
        </w:rPr>
        <w:lastRenderedPageBreak/>
        <w:t>כיתות בתקופת בית-שני.</w:t>
      </w:r>
    </w:p>
    <w:p w:rsidR="00781881" w:rsidRDefault="00781881" w:rsidP="00C61B54">
      <w:pPr>
        <w:pStyle w:val="a3"/>
        <w:numPr>
          <w:ilvl w:val="0"/>
          <w:numId w:val="5"/>
        </w:numPr>
        <w:spacing w:line="360" w:lineRule="auto"/>
      </w:pPr>
      <w:r>
        <w:rPr>
          <w:rFonts w:hint="cs"/>
          <w:rtl/>
        </w:rPr>
        <w:t>ה</w:t>
      </w:r>
      <w:r w:rsidR="00C61B54">
        <w:rPr>
          <w:rFonts w:hint="cs"/>
          <w:rtl/>
        </w:rPr>
        <w:t>סבר</w:t>
      </w:r>
      <w:r>
        <w:rPr>
          <w:rFonts w:hint="cs"/>
          <w:rtl/>
        </w:rPr>
        <w:t xml:space="preserve"> על פי הקטע </w:t>
      </w:r>
      <w:r w:rsidR="00C61B54">
        <w:rPr>
          <w:rFonts w:hint="cs"/>
          <w:rtl/>
        </w:rPr>
        <w:t>נקודת מחלוקת בין הכיתות ו</w:t>
      </w:r>
      <w:r>
        <w:rPr>
          <w:rFonts w:hint="cs"/>
          <w:rtl/>
        </w:rPr>
        <w:t>מאפיין של כל אחת מהכיתות</w:t>
      </w:r>
      <w:r w:rsidR="00C61B54">
        <w:rPr>
          <w:rFonts w:hint="cs"/>
          <w:rtl/>
        </w:rPr>
        <w:t xml:space="preserve">.      </w:t>
      </w:r>
      <w:r>
        <w:rPr>
          <w:rFonts w:hint="cs"/>
          <w:rtl/>
        </w:rPr>
        <w:t xml:space="preserve"> הסבר נקודת מחלוקת </w:t>
      </w:r>
      <w:r w:rsidR="00C61B54">
        <w:rPr>
          <w:rFonts w:hint="cs"/>
          <w:rtl/>
        </w:rPr>
        <w:t xml:space="preserve">נוספת </w:t>
      </w:r>
      <w:r>
        <w:rPr>
          <w:rFonts w:hint="cs"/>
          <w:rtl/>
        </w:rPr>
        <w:t xml:space="preserve">בין הכיתות </w:t>
      </w:r>
      <w:r w:rsidR="00C61B54">
        <w:rPr>
          <w:rFonts w:hint="cs"/>
          <w:rtl/>
        </w:rPr>
        <w:t>ומאפיין נוסף לכל אחת מהן על פי מה שלמדת.</w:t>
      </w:r>
    </w:p>
    <w:p w:rsidR="00C61B54" w:rsidRDefault="00C61B54" w:rsidP="00C61B54">
      <w:pPr>
        <w:pStyle w:val="a3"/>
        <w:spacing w:line="360" w:lineRule="auto"/>
        <w:ind w:left="1080"/>
        <w:rPr>
          <w:rtl/>
        </w:rPr>
      </w:pPr>
      <w:r>
        <w:rPr>
          <w:rFonts w:hint="cs"/>
          <w:noProof/>
          <w:rtl/>
        </w:rPr>
        <mc:AlternateContent>
          <mc:Choice Requires="wps">
            <w:drawing>
              <wp:anchor distT="0" distB="0" distL="114300" distR="114300" simplePos="0" relativeHeight="251661312" behindDoc="0" locked="0" layoutInCell="1" allowOverlap="1">
                <wp:simplePos x="0" y="0"/>
                <wp:positionH relativeFrom="column">
                  <wp:posOffset>180975</wp:posOffset>
                </wp:positionH>
                <wp:positionV relativeFrom="paragraph">
                  <wp:posOffset>80010</wp:posOffset>
                </wp:positionV>
                <wp:extent cx="4419600" cy="1552575"/>
                <wp:effectExtent l="57150" t="57150" r="57150" b="66675"/>
                <wp:wrapNone/>
                <wp:docPr id="3" name="תיבת טקסט 3"/>
                <wp:cNvGraphicFramePr/>
                <a:graphic xmlns:a="http://schemas.openxmlformats.org/drawingml/2006/main">
                  <a:graphicData uri="http://schemas.microsoft.com/office/word/2010/wordprocessingShape">
                    <wps:wsp>
                      <wps:cNvSpPr txBox="1"/>
                      <wps:spPr>
                        <a:xfrm>
                          <a:off x="0" y="0"/>
                          <a:ext cx="4419600" cy="1552575"/>
                        </a:xfrm>
                        <a:prstGeom prst="rect">
                          <a:avLst/>
                        </a:prstGeom>
                        <a:ln/>
                        <a:scene3d>
                          <a:camera prst="orthographicFront"/>
                          <a:lightRig rig="threePt" dir="t"/>
                        </a:scene3d>
                        <a:sp3d>
                          <a:bevelT prst="relaxedInset"/>
                        </a:sp3d>
                      </wps:spPr>
                      <wps:style>
                        <a:lnRef idx="2">
                          <a:schemeClr val="dk1"/>
                        </a:lnRef>
                        <a:fillRef idx="1">
                          <a:schemeClr val="lt1"/>
                        </a:fillRef>
                        <a:effectRef idx="0">
                          <a:schemeClr val="dk1"/>
                        </a:effectRef>
                        <a:fontRef idx="minor">
                          <a:schemeClr val="dk1"/>
                        </a:fontRef>
                      </wps:style>
                      <wps:txbx>
                        <w:txbxContent>
                          <w:p w:rsidR="00641A44" w:rsidRDefault="00641A44">
                            <w:pPr>
                              <w:rPr>
                                <w:rtl/>
                              </w:rPr>
                            </w:pPr>
                            <w:r>
                              <w:rPr>
                                <w:rFonts w:hint="cs"/>
                                <w:rtl/>
                              </w:rPr>
                              <w:t xml:space="preserve">" כך עכשיו רוצה אני להגיד, שהפרושים מסרו לעם כמה הלכות ממסורת אבות, שלא נכתבו בתורת משה, ומשום כך דוחה אותם כת הצדוקים, האומרת שיש לחשוב לחוקים רק את הכתובים ואת אלה שממסורת אבות אין חובה לשמור.  ועל דברים אלה היו ביניהם דיונים וחילוקי דעות גדולים.  </w:t>
                            </w:r>
                          </w:p>
                          <w:p w:rsidR="00641A44" w:rsidRDefault="00641A44">
                            <w:pPr>
                              <w:rPr>
                                <w:rtl/>
                              </w:rPr>
                            </w:pPr>
                            <w:r>
                              <w:rPr>
                                <w:rFonts w:hint="cs"/>
                                <w:rtl/>
                              </w:rPr>
                              <w:t xml:space="preserve">והיו הצדוקים נאמנים רק על העשירים, והעם איננו כרוך אחריהם ואילו לפרושים היה העם לבעל ברית."      (קדמוניות היהודים, י"ג, 297 -298) </w:t>
                            </w:r>
                          </w:p>
                          <w:p w:rsidR="00641A44" w:rsidRDefault="00641A44">
                            <w:r>
                              <w:rPr>
                                <w:rFonts w:hint="cs"/>
                                <w:rtl/>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id="תיבת טקסט 3" o:spid="_x0000_s1028" type="#_x0000_t202" style="position:absolute;left:0;text-align:left;margin-left:14.25pt;margin-top:6.3pt;width:348pt;height:122.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" fillcolor="white [3201]" strokecolor="black [3200]" strokeweight="2pt">
                <v:textbox>
                  <w:txbxContent>
                    <w:p w:rsidR="00641A44" w:rsidRDefault="00641A44">
                      <w:pPr>
                        <w:rPr>
                          <w:rFonts w:hint="cs"/>
                          <w:rtl/>
                        </w:rPr>
                      </w:pPr>
                      <w:r>
                        <w:rPr>
                          <w:rFonts w:hint="cs"/>
                          <w:rtl/>
                        </w:rPr>
                        <w:t xml:space="preserve">" כך עכשיו רוצה אני להגיד, שהפרושים מסרו לעם כמה הלכות ממסורת אבות, שלא נכתבו בתורת משה, ומשום כך דוחה אותם כת הצדוקים, האומרת שיש לחשוב לחוקים רק את הכתובים ואת אלה שממסורת אבות אין חובה לשמור.  ועל דברים אלה היו ביניהם דיונים וחילוקי דעות גדולים.  </w:t>
                      </w:r>
                    </w:p>
                    <w:p w:rsidR="00641A44" w:rsidRDefault="00641A44">
                      <w:pPr>
                        <w:rPr>
                          <w:rFonts w:hint="cs"/>
                          <w:rtl/>
                        </w:rPr>
                      </w:pPr>
                      <w:r>
                        <w:rPr>
                          <w:rFonts w:hint="cs"/>
                          <w:rtl/>
                        </w:rPr>
                        <w:t xml:space="preserve">והיו הצדוקים נאמנים רק על העשירים, והעם איננו כרוך אחריהם ואילו לפרושים היה העם לבעל ברית."      (קדמוניות היהודים, י"ג, 297 -298) </w:t>
                      </w:r>
                    </w:p>
                    <w:p w:rsidR="00641A44" w:rsidRDefault="00641A44">
                      <w:r>
                        <w:rPr>
                          <w:rFonts w:hint="cs"/>
                          <w:rtl/>
                        </w:rPr>
                        <w:t xml:space="preserve">                         </w:t>
                      </w:r>
                    </w:p>
                  </w:txbxContent>
                </v:textbox>
              </v:shape>
            </w:pict>
          </mc:Fallback>
        </mc:AlternateContent>
      </w:r>
    </w:p>
    <w:p w:rsidR="00C61B54" w:rsidRDefault="00C61B54" w:rsidP="00C61B54">
      <w:pPr>
        <w:pStyle w:val="a3"/>
        <w:spacing w:line="360" w:lineRule="auto"/>
        <w:ind w:left="1080"/>
        <w:rPr>
          <w:rtl/>
        </w:rPr>
      </w:pPr>
    </w:p>
    <w:p w:rsidR="00C61B54" w:rsidRDefault="00C61B54" w:rsidP="00C61B54">
      <w:pPr>
        <w:pStyle w:val="a3"/>
        <w:spacing w:line="360" w:lineRule="auto"/>
        <w:ind w:left="1080"/>
        <w:rPr>
          <w:rtl/>
        </w:rPr>
      </w:pPr>
    </w:p>
    <w:p w:rsidR="00C61B54" w:rsidRDefault="00C61B54" w:rsidP="00C61B54">
      <w:pPr>
        <w:pStyle w:val="a3"/>
        <w:spacing w:line="360" w:lineRule="auto"/>
        <w:ind w:left="1080"/>
        <w:rPr>
          <w:rtl/>
        </w:rPr>
      </w:pPr>
    </w:p>
    <w:p w:rsidR="00C61B54" w:rsidRDefault="00C61B54" w:rsidP="00C61B54">
      <w:pPr>
        <w:pStyle w:val="a3"/>
        <w:spacing w:line="360" w:lineRule="auto"/>
        <w:ind w:left="1080"/>
        <w:rPr>
          <w:rtl/>
        </w:rPr>
      </w:pPr>
    </w:p>
    <w:p w:rsidR="00C61B54" w:rsidRDefault="00C61B54" w:rsidP="000A23B9">
      <w:pPr>
        <w:pStyle w:val="a3"/>
        <w:spacing w:line="360" w:lineRule="auto"/>
        <w:ind w:left="1080"/>
      </w:pPr>
    </w:p>
    <w:p w:rsidR="00C61B54" w:rsidRDefault="00C61B54" w:rsidP="00C61B54">
      <w:pPr>
        <w:pStyle w:val="a3"/>
        <w:spacing w:line="360" w:lineRule="auto"/>
        <w:ind w:left="1080"/>
      </w:pPr>
    </w:p>
    <w:p w:rsidR="00C61B54" w:rsidRDefault="00C61B54" w:rsidP="000A23B9">
      <w:pPr>
        <w:pStyle w:val="a3"/>
        <w:spacing w:line="360" w:lineRule="auto"/>
        <w:ind w:left="1080"/>
      </w:pPr>
    </w:p>
    <w:p w:rsidR="00C61B54" w:rsidRDefault="00C61B54" w:rsidP="00781881">
      <w:pPr>
        <w:pStyle w:val="a3"/>
        <w:numPr>
          <w:ilvl w:val="0"/>
          <w:numId w:val="5"/>
        </w:numPr>
        <w:spacing w:line="360" w:lineRule="auto"/>
      </w:pPr>
      <w:r>
        <w:rPr>
          <w:rFonts w:hint="cs"/>
          <w:rtl/>
        </w:rPr>
        <w:t>הצג את ייחודם החברתי-דתי של האיסיים.</w:t>
      </w:r>
    </w:p>
    <w:p w:rsidR="00781881" w:rsidRDefault="00781881" w:rsidP="00781881">
      <w:pPr>
        <w:pStyle w:val="a3"/>
        <w:spacing w:line="360" w:lineRule="auto"/>
      </w:pPr>
    </w:p>
    <w:p w:rsidR="003B380A" w:rsidRPr="0053536B" w:rsidRDefault="0053536B" w:rsidP="000A23B9">
      <w:pPr>
        <w:pStyle w:val="a3"/>
        <w:numPr>
          <w:ilvl w:val="0"/>
          <w:numId w:val="1"/>
        </w:numPr>
        <w:spacing w:line="360" w:lineRule="auto"/>
        <w:rPr>
          <w:b/>
          <w:bCs/>
          <w:u w:val="single"/>
        </w:rPr>
      </w:pPr>
      <w:r w:rsidRPr="0053536B">
        <w:rPr>
          <w:rFonts w:hint="cs"/>
          <w:b/>
          <w:bCs/>
          <w:u w:val="single"/>
          <w:rtl/>
        </w:rPr>
        <w:t>עיצוב משטר המדינה החשמונאית</w:t>
      </w:r>
    </w:p>
    <w:p w:rsidR="00631CC2" w:rsidRDefault="00BD1F25" w:rsidP="00BD1F25">
      <w:pPr>
        <w:pStyle w:val="a3"/>
        <w:numPr>
          <w:ilvl w:val="0"/>
          <w:numId w:val="6"/>
        </w:numPr>
        <w:spacing w:line="360" w:lineRule="auto"/>
      </w:pPr>
      <w:r>
        <w:rPr>
          <w:rFonts w:hint="cs"/>
          <w:rtl/>
        </w:rPr>
        <w:t>תקופת השלטון החשמונאי עמדה בסימן של התפשטות טרטוריאלית. הצג שני יתרונות בתחום חברה וכלכלה שהביאה התפשטות זו וחיסרון אחד שלה.</w:t>
      </w:r>
    </w:p>
    <w:p w:rsidR="0053536B" w:rsidRDefault="00AA1CD4" w:rsidP="00631CC2">
      <w:pPr>
        <w:pStyle w:val="a3"/>
        <w:numPr>
          <w:ilvl w:val="0"/>
          <w:numId w:val="6"/>
        </w:numPr>
        <w:spacing w:line="360" w:lineRule="auto"/>
      </w:pPr>
      <w:r>
        <w:rPr>
          <w:rFonts w:hint="cs"/>
          <w:rtl/>
        </w:rPr>
        <w:t xml:space="preserve">עיין במטבעות שלפניך והסבר את </w:t>
      </w:r>
      <w:r w:rsidR="00631CC2">
        <w:rPr>
          <w:rFonts w:hint="cs"/>
          <w:rtl/>
        </w:rPr>
        <w:t xml:space="preserve">אחד </w:t>
      </w:r>
      <w:r>
        <w:rPr>
          <w:rFonts w:hint="cs"/>
          <w:rtl/>
        </w:rPr>
        <w:t>השינוי</w:t>
      </w:r>
      <w:r w:rsidR="00631CC2">
        <w:rPr>
          <w:rFonts w:hint="cs"/>
          <w:rtl/>
        </w:rPr>
        <w:t>ם</w:t>
      </w:r>
      <w:r>
        <w:rPr>
          <w:rFonts w:hint="cs"/>
          <w:rtl/>
        </w:rPr>
        <w:t xml:space="preserve"> שחל </w:t>
      </w:r>
      <w:r w:rsidR="00C741C2">
        <w:rPr>
          <w:rFonts w:hint="cs"/>
          <w:rtl/>
        </w:rPr>
        <w:t>במשטר בית חשמונאי ו</w:t>
      </w:r>
      <w:r w:rsidR="00631CC2">
        <w:rPr>
          <w:rFonts w:hint="cs"/>
          <w:rtl/>
        </w:rPr>
        <w:t xml:space="preserve">תאר את התנגדות של אחת </w:t>
      </w:r>
      <w:r w:rsidR="003D07BD">
        <w:rPr>
          <w:rFonts w:hint="cs"/>
          <w:rtl/>
        </w:rPr>
        <w:t>מה</w:t>
      </w:r>
      <w:r w:rsidR="00631CC2">
        <w:rPr>
          <w:rFonts w:hint="cs"/>
          <w:rtl/>
        </w:rPr>
        <w:t>כיתות לשינוי זה.</w:t>
      </w:r>
    </w:p>
    <w:tbl>
      <w:tblPr>
        <w:tblStyle w:val="a4"/>
        <w:bidiVisual/>
        <w:tblW w:w="0" w:type="auto"/>
        <w:tblLook w:val="04A0" w:firstRow="1" w:lastRow="0" w:firstColumn="1" w:lastColumn="0" w:noHBand="0" w:noVBand="1"/>
      </w:tblPr>
      <w:tblGrid>
        <w:gridCol w:w="4716"/>
        <w:gridCol w:w="3486"/>
      </w:tblGrid>
      <w:tr w:rsidR="00AA1CD4" w:rsidTr="00AA1CD4">
        <w:tc>
          <w:tcPr>
            <w:tcW w:w="4716" w:type="dxa"/>
          </w:tcPr>
          <w:p w:rsidR="00AA1CD4" w:rsidRDefault="00AA1CD4" w:rsidP="0053536B">
            <w:pPr>
              <w:spacing w:line="360" w:lineRule="auto"/>
              <w:rPr>
                <w:rtl/>
              </w:rPr>
            </w:pPr>
            <w:r>
              <w:rPr>
                <w:noProof/>
              </w:rPr>
              <w:drawing>
                <wp:inline distT="0" distB="0" distL="0" distR="0" wp14:anchorId="5B17AFF1" wp14:editId="36C58E23">
                  <wp:extent cx="2857500" cy="1381125"/>
                  <wp:effectExtent l="0" t="0" r="0" b="9525"/>
                  <wp:docPr id="4" name="תמונה 4" descr="מטבעות יוחנן הורקנו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מטבעות יוחנן הורקנוס"/>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1381125"/>
                          </a:xfrm>
                          <a:prstGeom prst="rect">
                            <a:avLst/>
                          </a:prstGeom>
                          <a:noFill/>
                          <a:ln>
                            <a:noFill/>
                          </a:ln>
                        </pic:spPr>
                      </pic:pic>
                    </a:graphicData>
                  </a:graphic>
                </wp:inline>
              </w:drawing>
            </w:r>
          </w:p>
        </w:tc>
        <w:tc>
          <w:tcPr>
            <w:tcW w:w="3486" w:type="dxa"/>
          </w:tcPr>
          <w:p w:rsidR="00AA1CD4" w:rsidRDefault="00AA1CD4" w:rsidP="0053536B">
            <w:pPr>
              <w:spacing w:line="360" w:lineRule="auto"/>
              <w:rPr>
                <w:rtl/>
              </w:rPr>
            </w:pPr>
            <w:r>
              <w:rPr>
                <w:noProof/>
              </w:rPr>
              <w:drawing>
                <wp:inline distT="0" distB="0" distL="0" distR="0" wp14:anchorId="53EAA988" wp14:editId="6C76B7EC">
                  <wp:extent cx="2076450" cy="1771650"/>
                  <wp:effectExtent l="0" t="0" r="0" b="0"/>
                  <wp:docPr id="6" name="תמונה 6" descr="http://fontes.lstc.edu/~rklein/images/aj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fontes.lstc.edu/~rklein/images/aj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76450" cy="1771650"/>
                          </a:xfrm>
                          <a:prstGeom prst="rect">
                            <a:avLst/>
                          </a:prstGeom>
                          <a:noFill/>
                          <a:ln>
                            <a:noFill/>
                          </a:ln>
                        </pic:spPr>
                      </pic:pic>
                    </a:graphicData>
                  </a:graphic>
                </wp:inline>
              </w:drawing>
            </w:r>
          </w:p>
        </w:tc>
      </w:tr>
      <w:tr w:rsidR="00AA1CD4" w:rsidTr="00AA1CD4">
        <w:tc>
          <w:tcPr>
            <w:tcW w:w="4716" w:type="dxa"/>
          </w:tcPr>
          <w:p w:rsidR="00AA1CD4" w:rsidRDefault="00AA1CD4" w:rsidP="00AA1CD4">
            <w:pPr>
              <w:spacing w:line="360" w:lineRule="auto"/>
              <w:rPr>
                <w:rtl/>
              </w:rPr>
            </w:pPr>
            <w:r>
              <w:rPr>
                <w:rFonts w:hint="cs"/>
                <w:rtl/>
              </w:rPr>
              <w:t>קרן השפע ורימון  : יוחנן הכהן, ראש חבר היהודים</w:t>
            </w:r>
          </w:p>
        </w:tc>
        <w:tc>
          <w:tcPr>
            <w:tcW w:w="3486" w:type="dxa"/>
          </w:tcPr>
          <w:p w:rsidR="00AA1CD4" w:rsidRDefault="00AA1CD4" w:rsidP="0053536B">
            <w:pPr>
              <w:spacing w:line="360" w:lineRule="auto"/>
              <w:rPr>
                <w:rtl/>
              </w:rPr>
            </w:pPr>
            <w:r>
              <w:rPr>
                <w:rFonts w:hint="cs"/>
                <w:rtl/>
              </w:rPr>
              <w:t>אלכסנדר ינאי המלך</w:t>
            </w:r>
          </w:p>
        </w:tc>
      </w:tr>
    </w:tbl>
    <w:p w:rsidR="0065318D" w:rsidRDefault="0065318D" w:rsidP="0065318D">
      <w:pPr>
        <w:pStyle w:val="a3"/>
        <w:spacing w:line="360" w:lineRule="auto"/>
        <w:ind w:left="1440"/>
        <w:rPr>
          <w:rtl/>
        </w:rPr>
      </w:pPr>
    </w:p>
    <w:p w:rsidR="0065318D" w:rsidRDefault="0065318D" w:rsidP="0065318D">
      <w:pPr>
        <w:pStyle w:val="a3"/>
        <w:spacing w:line="360" w:lineRule="auto"/>
        <w:ind w:left="1440"/>
        <w:rPr>
          <w:rtl/>
        </w:rPr>
      </w:pPr>
    </w:p>
    <w:p w:rsidR="0065318D" w:rsidRDefault="0065318D" w:rsidP="0065318D">
      <w:pPr>
        <w:pStyle w:val="a3"/>
        <w:spacing w:line="360" w:lineRule="auto"/>
        <w:ind w:left="1440"/>
        <w:jc w:val="both"/>
        <w:rPr>
          <w:rtl/>
        </w:rPr>
      </w:pPr>
    </w:p>
    <w:p w:rsidR="00A76B90" w:rsidRDefault="00A76B90" w:rsidP="00A76B90">
      <w:pPr>
        <w:pStyle w:val="a3"/>
        <w:spacing w:line="360" w:lineRule="auto"/>
        <w:ind w:left="1080"/>
      </w:pPr>
    </w:p>
    <w:p w:rsidR="00A76B90" w:rsidRPr="00A76B90" w:rsidRDefault="00A76B90" w:rsidP="000458AB">
      <w:pPr>
        <w:pStyle w:val="a3"/>
        <w:spacing w:line="360" w:lineRule="auto"/>
        <w:ind w:left="1080"/>
      </w:pPr>
    </w:p>
    <w:p w:rsidR="00DD36F2" w:rsidRDefault="00DD36F2" w:rsidP="00A76B90">
      <w:pPr>
        <w:pStyle w:val="a3"/>
        <w:spacing w:line="360" w:lineRule="auto"/>
        <w:ind w:left="1440"/>
      </w:pPr>
    </w:p>
    <w:sectPr w:rsidR="00DD36F2" w:rsidSect="00783D9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uttman Yad-Brush">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378CC"/>
    <w:multiLevelType w:val="hybridMultilevel"/>
    <w:tmpl w:val="D0E0C132"/>
    <w:lvl w:ilvl="0" w:tplc="7EEA4BFE">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E33EB5"/>
    <w:multiLevelType w:val="hybridMultilevel"/>
    <w:tmpl w:val="285CB64C"/>
    <w:lvl w:ilvl="0" w:tplc="514A1BE2">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ED6D79"/>
    <w:multiLevelType w:val="hybridMultilevel"/>
    <w:tmpl w:val="0430F302"/>
    <w:lvl w:ilvl="0" w:tplc="66924C3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0477681"/>
    <w:multiLevelType w:val="hybridMultilevel"/>
    <w:tmpl w:val="EA6A7368"/>
    <w:lvl w:ilvl="0" w:tplc="30FA46C6">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A755EDC"/>
    <w:multiLevelType w:val="hybridMultilevel"/>
    <w:tmpl w:val="5148C18C"/>
    <w:lvl w:ilvl="0" w:tplc="B7DACBA0">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80408C1"/>
    <w:multiLevelType w:val="hybridMultilevel"/>
    <w:tmpl w:val="B756EB04"/>
    <w:lvl w:ilvl="0" w:tplc="29668FE4">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EF302B"/>
    <w:multiLevelType w:val="hybridMultilevel"/>
    <w:tmpl w:val="845411F2"/>
    <w:lvl w:ilvl="0" w:tplc="B5D89292">
      <w:start w:val="1"/>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718491C"/>
    <w:multiLevelType w:val="hybridMultilevel"/>
    <w:tmpl w:val="8D184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3"/>
  </w:num>
  <w:num w:numId="4">
    <w:abstractNumId w:val="1"/>
  </w:num>
  <w:num w:numId="5">
    <w:abstractNumId w:val="0"/>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24E"/>
    <w:rsid w:val="000458AB"/>
    <w:rsid w:val="00050138"/>
    <w:rsid w:val="000A23B9"/>
    <w:rsid w:val="001C18A8"/>
    <w:rsid w:val="001F2AC0"/>
    <w:rsid w:val="00231AFB"/>
    <w:rsid w:val="0039283D"/>
    <w:rsid w:val="003B380A"/>
    <w:rsid w:val="003D07BD"/>
    <w:rsid w:val="004409D2"/>
    <w:rsid w:val="004B7DB7"/>
    <w:rsid w:val="004C43A5"/>
    <w:rsid w:val="0053536B"/>
    <w:rsid w:val="00631CC2"/>
    <w:rsid w:val="00641A44"/>
    <w:rsid w:val="0065318D"/>
    <w:rsid w:val="00781881"/>
    <w:rsid w:val="00783D9E"/>
    <w:rsid w:val="007D54D7"/>
    <w:rsid w:val="00832443"/>
    <w:rsid w:val="009715C5"/>
    <w:rsid w:val="00A11CEC"/>
    <w:rsid w:val="00A76B90"/>
    <w:rsid w:val="00AA1CD4"/>
    <w:rsid w:val="00B62672"/>
    <w:rsid w:val="00BD1F25"/>
    <w:rsid w:val="00C0134C"/>
    <w:rsid w:val="00C61B54"/>
    <w:rsid w:val="00C741C2"/>
    <w:rsid w:val="00CA4A8D"/>
    <w:rsid w:val="00CA724E"/>
    <w:rsid w:val="00D3612E"/>
    <w:rsid w:val="00DD36F2"/>
    <w:rsid w:val="00E83EF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724E"/>
    <w:pPr>
      <w:ind w:left="720"/>
      <w:contextualSpacing/>
    </w:pPr>
  </w:style>
  <w:style w:type="table" w:styleId="a4">
    <w:name w:val="Table Grid"/>
    <w:basedOn w:val="a1"/>
    <w:uiPriority w:val="59"/>
    <w:rsid w:val="00535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AA1CD4"/>
    <w:pPr>
      <w:spacing w:after="0" w:line="240" w:lineRule="auto"/>
    </w:pPr>
    <w:rPr>
      <w:rFonts w:ascii="Tahoma" w:hAnsi="Tahoma" w:cs="Tahoma"/>
      <w:sz w:val="16"/>
      <w:szCs w:val="16"/>
    </w:rPr>
  </w:style>
  <w:style w:type="character" w:customStyle="1" w:styleId="a6">
    <w:name w:val="טקסט בלונים תו"/>
    <w:basedOn w:val="a0"/>
    <w:link w:val="a5"/>
    <w:uiPriority w:val="99"/>
    <w:semiHidden/>
    <w:rsid w:val="00AA1C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724E"/>
    <w:pPr>
      <w:ind w:left="720"/>
      <w:contextualSpacing/>
    </w:pPr>
  </w:style>
  <w:style w:type="table" w:styleId="a4">
    <w:name w:val="Table Grid"/>
    <w:basedOn w:val="a1"/>
    <w:uiPriority w:val="59"/>
    <w:rsid w:val="00535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AA1CD4"/>
    <w:pPr>
      <w:spacing w:after="0" w:line="240" w:lineRule="auto"/>
    </w:pPr>
    <w:rPr>
      <w:rFonts w:ascii="Tahoma" w:hAnsi="Tahoma" w:cs="Tahoma"/>
      <w:sz w:val="16"/>
      <w:szCs w:val="16"/>
    </w:rPr>
  </w:style>
  <w:style w:type="character" w:customStyle="1" w:styleId="a6">
    <w:name w:val="טקסט בלונים תו"/>
    <w:basedOn w:val="a0"/>
    <w:link w:val="a5"/>
    <w:uiPriority w:val="99"/>
    <w:semiHidden/>
    <w:rsid w:val="00AA1C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220</Words>
  <Characters>1103</Characters>
  <Application>Microsoft Office Word</Application>
  <DocSecurity>0</DocSecurity>
  <Lines>9</Lines>
  <Paragraphs>2</Paragraphs>
  <ScaleCrop>false</ScaleCrop>
  <HeadingPairs>
    <vt:vector size="2" baseType="variant">
      <vt:variant>
        <vt:lpstr>שם</vt:lpstr>
      </vt:variant>
      <vt:variant>
        <vt:i4>1</vt:i4>
      </vt:variant>
    </vt:vector>
  </HeadingPairs>
  <TitlesOfParts>
    <vt:vector size="1" baseType="lpstr">
      <vt:lpstr/>
    </vt:vector>
  </TitlesOfParts>
  <Company>Microsoft</Company>
  <LinksUpToDate>false</LinksUpToDate>
  <CharactersWithSpaces>1321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mimi</dc:creator>
  <cp:lastModifiedBy>Admin</cp:lastModifiedBy>
  <cp:revision>2</cp:revision>
  <dcterms:created xsi:type="dcterms:W3CDTF">2015-12-05T19:25:00Z</dcterms:created>
  <dcterms:modified xsi:type="dcterms:W3CDTF">2015-12-05T19:25:00Z</dcterms:modified>
</cp:coreProperties>
</file>